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E78F5" w14:textId="77777777" w:rsidR="0002521A" w:rsidRDefault="00BE153C">
      <w:pPr>
        <w:jc w:val="center"/>
        <w:rPr>
          <w:rFonts w:ascii="宋体" w:eastAsia="宋体" w:hAnsi="宋体" w:cs="宋体"/>
          <w:sz w:val="44"/>
          <w:szCs w:val="44"/>
        </w:rPr>
      </w:pPr>
      <w:r>
        <w:rPr>
          <w:rFonts w:ascii="宋体" w:eastAsia="宋体" w:hAnsi="宋体" w:cs="宋体" w:hint="eastAsia"/>
          <w:sz w:val="44"/>
          <w:szCs w:val="44"/>
        </w:rPr>
        <w:t>关于泰富百货对账时间调整的通知函</w:t>
      </w:r>
    </w:p>
    <w:p w14:paraId="19C06378" w14:textId="77777777" w:rsidR="0002521A" w:rsidRDefault="00BE153C">
      <w:pPr>
        <w:pStyle w:val="a5"/>
        <w:widowControl/>
        <w:spacing w:before="0" w:beforeAutospacing="0" w:after="0" w:afterAutospacing="0" w:line="360" w:lineRule="auto"/>
        <w:jc w:val="both"/>
        <w:rPr>
          <w:rFonts w:ascii="宋体" w:hAnsi="宋体" w:cs="宋体"/>
          <w:color w:val="000000"/>
        </w:rPr>
      </w:pPr>
      <w:r>
        <w:rPr>
          <w:rFonts w:ascii="宋体" w:hAnsi="宋体" w:cs="宋体" w:hint="eastAsia"/>
          <w:color w:val="000000"/>
        </w:rPr>
        <w:t>各供应商：</w:t>
      </w:r>
    </w:p>
    <w:p w14:paraId="350CB9F4" w14:textId="77777777" w:rsidR="0002521A" w:rsidRDefault="00BE153C">
      <w:pPr>
        <w:pStyle w:val="a5"/>
        <w:widowControl/>
        <w:spacing w:before="0" w:beforeAutospacing="0" w:after="0" w:afterAutospacing="0" w:line="360" w:lineRule="auto"/>
        <w:ind w:firstLine="420"/>
        <w:jc w:val="both"/>
        <w:rPr>
          <w:rFonts w:ascii="宋体" w:hAnsi="宋体" w:cs="宋体" w:hint="eastAsia"/>
          <w:color w:val="000000"/>
        </w:rPr>
      </w:pPr>
      <w:proofErr w:type="gramStart"/>
      <w:r>
        <w:rPr>
          <w:rFonts w:ascii="宋体" w:hAnsi="宋体" w:cs="宋体" w:hint="eastAsia"/>
          <w:color w:val="000000"/>
        </w:rPr>
        <w:t>因集团</w:t>
      </w:r>
      <w:proofErr w:type="gramEnd"/>
      <w:r>
        <w:rPr>
          <w:rFonts w:ascii="宋体" w:hAnsi="宋体" w:cs="宋体" w:hint="eastAsia"/>
          <w:color w:val="000000"/>
        </w:rPr>
        <w:t>业务发展及管理需求，自2026年1月1日起，将财务</w:t>
      </w:r>
      <w:proofErr w:type="gramStart"/>
      <w:r>
        <w:rPr>
          <w:rFonts w:ascii="宋体" w:hAnsi="宋体" w:cs="宋体" w:hint="eastAsia"/>
          <w:color w:val="000000"/>
        </w:rPr>
        <w:t>结报日由</w:t>
      </w:r>
      <w:proofErr w:type="gramEnd"/>
      <w:r>
        <w:rPr>
          <w:rFonts w:ascii="宋体" w:hAnsi="宋体" w:cs="宋体" w:hint="eastAsia"/>
          <w:color w:val="000000"/>
        </w:rPr>
        <w:t>原"每月26日至次月25日"调整为自然月，即每月1日至当月最后一日。</w:t>
      </w:r>
    </w:p>
    <w:p w14:paraId="4A085142" w14:textId="08F64164" w:rsidR="00E707AA" w:rsidRPr="00E707AA" w:rsidRDefault="00E707AA" w:rsidP="00E707AA">
      <w:pPr>
        <w:pStyle w:val="a5"/>
        <w:widowControl/>
        <w:spacing w:before="0" w:beforeAutospacing="0" w:after="0" w:afterAutospacing="0" w:line="360" w:lineRule="auto"/>
        <w:ind w:left="360"/>
        <w:jc w:val="both"/>
        <w:rPr>
          <w:rFonts w:ascii="宋体" w:hAnsi="宋体" w:cs="宋体"/>
          <w:color w:val="000000"/>
        </w:rPr>
      </w:pPr>
      <w:r>
        <w:rPr>
          <w:rFonts w:ascii="宋体" w:hAnsi="宋体" w:cs="宋体" w:hint="eastAsia"/>
          <w:color w:val="000000"/>
        </w:rPr>
        <w:t>供应商对账网址：</w:t>
      </w:r>
      <w:r>
        <w:t>http://tfdz.cztfjt.cn:8013/</w:t>
      </w:r>
    </w:p>
    <w:p w14:paraId="6B92A40A" w14:textId="77777777" w:rsidR="0002521A" w:rsidRDefault="00BE153C">
      <w:pPr>
        <w:pStyle w:val="a5"/>
        <w:widowControl/>
        <w:spacing w:before="0" w:beforeAutospacing="0" w:after="0" w:afterAutospacing="0" w:line="360" w:lineRule="auto"/>
        <w:jc w:val="both"/>
        <w:rPr>
          <w:rFonts w:ascii="宋体" w:hAnsi="宋体" w:cs="宋体"/>
          <w:color w:val="000000"/>
          <w:sz w:val="28"/>
          <w:szCs w:val="28"/>
        </w:rPr>
      </w:pPr>
      <w:r>
        <w:rPr>
          <w:rFonts w:ascii="宋体" w:hAnsi="宋体" w:cs="宋体" w:hint="eastAsia"/>
          <w:color w:val="000000"/>
          <w:sz w:val="28"/>
          <w:szCs w:val="28"/>
        </w:rPr>
        <w:t>一、网上对账及电子发票交付时间有所调整，要求如下：</w:t>
      </w:r>
    </w:p>
    <w:p w14:paraId="79BF223A" w14:textId="09341390" w:rsidR="0002521A" w:rsidRDefault="00BE153C" w:rsidP="00F708D3">
      <w:pPr>
        <w:pStyle w:val="a5"/>
        <w:widowControl/>
        <w:numPr>
          <w:ilvl w:val="0"/>
          <w:numId w:val="1"/>
        </w:numPr>
        <w:autoSpaceDN w:val="0"/>
        <w:spacing w:before="0" w:beforeAutospacing="0" w:after="0" w:afterAutospacing="0" w:line="360" w:lineRule="auto"/>
        <w:ind w:left="360" w:hangingChars="150" w:hanging="360"/>
        <w:rPr>
          <w:rFonts w:ascii="宋体" w:hAnsi="宋体" w:cs="宋体"/>
          <w:color w:val="000000"/>
        </w:rPr>
      </w:pPr>
      <w:r>
        <w:rPr>
          <w:rFonts w:ascii="宋体" w:hAnsi="宋体" w:cs="宋体" w:hint="eastAsia"/>
          <w:color w:val="000000"/>
        </w:rPr>
        <w:t>网上对账</w:t>
      </w:r>
      <w:r w:rsidR="008434C1">
        <w:rPr>
          <w:rFonts w:ascii="宋体" w:hAnsi="宋体" w:cs="宋体" w:hint="eastAsia"/>
          <w:color w:val="000000"/>
        </w:rPr>
        <w:t>、登记发票</w:t>
      </w:r>
      <w:r>
        <w:rPr>
          <w:rFonts w:ascii="宋体" w:hAnsi="宋体" w:cs="宋体" w:hint="eastAsia"/>
          <w:color w:val="000000"/>
        </w:rPr>
        <w:t>及交付发票时间</w:t>
      </w:r>
      <w:r w:rsidR="008434C1">
        <w:rPr>
          <w:rFonts w:ascii="宋体" w:hAnsi="宋体" w:cs="宋体" w:hint="eastAsia"/>
          <w:color w:val="000000"/>
        </w:rPr>
        <w:t>：次月5号至10号</w:t>
      </w:r>
    </w:p>
    <w:p w14:paraId="7CD9B4CA" w14:textId="77777777" w:rsidR="0002521A" w:rsidRDefault="00BE153C">
      <w:pPr>
        <w:pStyle w:val="a5"/>
        <w:widowControl/>
        <w:numPr>
          <w:ilvl w:val="0"/>
          <w:numId w:val="2"/>
        </w:numPr>
        <w:spacing w:before="0" w:beforeAutospacing="0" w:after="0" w:afterAutospacing="0" w:line="360" w:lineRule="auto"/>
        <w:jc w:val="both"/>
        <w:rPr>
          <w:rFonts w:ascii="宋体" w:hAnsi="宋体" w:cs="宋体"/>
          <w:color w:val="000000"/>
        </w:rPr>
      </w:pPr>
      <w:r>
        <w:rPr>
          <w:rFonts w:ascii="宋体" w:hAnsi="宋体" w:cs="宋体" w:hint="eastAsia"/>
          <w:color w:val="000000"/>
        </w:rPr>
        <w:t>请于次月5日-10日间及时在供应商网站确认对账信息</w:t>
      </w:r>
    </w:p>
    <w:p w14:paraId="4A779928" w14:textId="58A0E287" w:rsidR="0002521A" w:rsidRDefault="00BE153C">
      <w:pPr>
        <w:pStyle w:val="a5"/>
        <w:widowControl/>
        <w:numPr>
          <w:ilvl w:val="0"/>
          <w:numId w:val="2"/>
        </w:numPr>
        <w:spacing w:before="0" w:beforeAutospacing="0" w:after="0" w:afterAutospacing="0" w:line="360" w:lineRule="auto"/>
        <w:jc w:val="both"/>
        <w:rPr>
          <w:rFonts w:ascii="宋体" w:hAnsi="宋体" w:cs="宋体"/>
          <w:color w:val="000000"/>
        </w:rPr>
      </w:pPr>
      <w:r>
        <w:rPr>
          <w:rFonts w:ascii="宋体" w:hAnsi="宋体" w:cs="宋体" w:hint="eastAsia"/>
          <w:color w:val="000000"/>
        </w:rPr>
        <w:t>在供应商对账网上进行增值税专用电子发票的登记</w:t>
      </w:r>
    </w:p>
    <w:p w14:paraId="7C9DA22E" w14:textId="77777777" w:rsidR="0002521A" w:rsidRDefault="00BE153C">
      <w:pPr>
        <w:pStyle w:val="a5"/>
        <w:widowControl/>
        <w:numPr>
          <w:ilvl w:val="0"/>
          <w:numId w:val="2"/>
        </w:numPr>
        <w:spacing w:before="0" w:beforeAutospacing="0" w:after="0" w:afterAutospacing="0" w:line="360" w:lineRule="auto"/>
        <w:jc w:val="both"/>
        <w:rPr>
          <w:rFonts w:ascii="宋体" w:hAnsi="宋体" w:cs="宋体"/>
          <w:color w:val="000000"/>
        </w:rPr>
      </w:pPr>
      <w:r>
        <w:rPr>
          <w:rFonts w:ascii="宋体" w:hAnsi="宋体" w:cs="宋体" w:hint="eastAsia"/>
          <w:color w:val="000000"/>
        </w:rPr>
        <w:t>将电子增值税发票发送至指定邮箱：</w:t>
      </w:r>
      <w:hyperlink r:id="rId9" w:history="1">
        <w:r>
          <w:rPr>
            <w:rStyle w:val="a7"/>
            <w:rFonts w:ascii="宋体" w:hAnsi="宋体" w:cs="宋体" w:hint="eastAsia"/>
          </w:rPr>
          <w:t>hyt@cztfjt.cn</w:t>
        </w:r>
      </w:hyperlink>
      <w:r>
        <w:rPr>
          <w:rFonts w:ascii="宋体" w:hAnsi="宋体" w:cs="宋体" w:hint="eastAsia"/>
          <w:color w:val="000000"/>
        </w:rPr>
        <w:t>,邮件标题格式为：“供应商名称+供应商编码”，并在电子发票备注栏注明“供应商编码”。</w:t>
      </w:r>
    </w:p>
    <w:p w14:paraId="6D549F0F" w14:textId="77777777" w:rsidR="0002521A" w:rsidRDefault="00BE153C">
      <w:pPr>
        <w:pStyle w:val="a5"/>
        <w:widowControl/>
        <w:numPr>
          <w:ilvl w:val="0"/>
          <w:numId w:val="2"/>
        </w:numPr>
        <w:spacing w:before="0" w:beforeAutospacing="0" w:after="0" w:afterAutospacing="0" w:line="360" w:lineRule="auto"/>
        <w:jc w:val="both"/>
        <w:rPr>
          <w:rFonts w:ascii="宋体" w:hAnsi="宋体" w:cs="宋体"/>
          <w:color w:val="000000"/>
        </w:rPr>
      </w:pPr>
      <w:r>
        <w:rPr>
          <w:rFonts w:ascii="宋体" w:hAnsi="宋体" w:cs="宋体" w:hint="eastAsia"/>
          <w:color w:val="000000"/>
        </w:rPr>
        <w:t>付款日由每月的20日之前调整为每月的25日前</w:t>
      </w:r>
    </w:p>
    <w:p w14:paraId="3498C4D8" w14:textId="796915BE" w:rsidR="0002521A" w:rsidRDefault="001E5B48" w:rsidP="008434C1">
      <w:pPr>
        <w:pStyle w:val="a5"/>
        <w:widowControl/>
        <w:spacing w:before="0" w:beforeAutospacing="0" w:after="0" w:afterAutospacing="0" w:line="360" w:lineRule="auto"/>
        <w:ind w:leftChars="171" w:left="359"/>
        <w:jc w:val="both"/>
        <w:rPr>
          <w:rFonts w:ascii="宋体" w:hAnsi="宋体" w:cs="宋体"/>
          <w:color w:val="000000"/>
        </w:rPr>
      </w:pPr>
      <w:r>
        <w:rPr>
          <w:rFonts w:ascii="宋体" w:hAnsi="宋体" w:cs="宋体" w:hint="eastAsia"/>
          <w:color w:val="000000"/>
          <w:highlight w:val="yellow"/>
        </w:rPr>
        <w:t>因系统升级，</w:t>
      </w:r>
      <w:r w:rsidR="00E707AA">
        <w:rPr>
          <w:rFonts w:ascii="宋体" w:hAnsi="宋体" w:cs="宋体" w:hint="eastAsia"/>
          <w:color w:val="000000"/>
          <w:highlight w:val="yellow"/>
        </w:rPr>
        <w:t>以上</w:t>
      </w:r>
      <w:r>
        <w:rPr>
          <w:rFonts w:ascii="宋体" w:hAnsi="宋体" w:cs="宋体" w:hint="eastAsia"/>
          <w:color w:val="000000"/>
          <w:highlight w:val="yellow"/>
        </w:rPr>
        <w:t>对账要求（1-至3点）均需全部完成方可进行货款支付，</w:t>
      </w:r>
      <w:r w:rsidR="00BE153C" w:rsidRPr="008434C1">
        <w:rPr>
          <w:rFonts w:ascii="宋体" w:hAnsi="宋体" w:cs="宋体" w:hint="eastAsia"/>
          <w:color w:val="000000"/>
          <w:highlight w:val="yellow"/>
        </w:rPr>
        <w:t>如未按规定时间</w:t>
      </w:r>
      <w:r w:rsidR="008434C1" w:rsidRPr="008434C1">
        <w:rPr>
          <w:rFonts w:ascii="宋体" w:hAnsi="宋体" w:cs="宋体" w:hint="eastAsia"/>
          <w:color w:val="000000"/>
          <w:highlight w:val="yellow"/>
        </w:rPr>
        <w:t>完成结算单对账确认及登记发票，且未</w:t>
      </w:r>
      <w:r w:rsidR="00BE153C" w:rsidRPr="008434C1">
        <w:rPr>
          <w:rFonts w:ascii="宋体" w:hAnsi="宋体" w:cs="宋体" w:hint="eastAsia"/>
          <w:color w:val="000000"/>
          <w:highlight w:val="yellow"/>
        </w:rPr>
        <w:t>交</w:t>
      </w:r>
      <w:r w:rsidR="008434C1" w:rsidRPr="008434C1">
        <w:rPr>
          <w:rFonts w:ascii="宋体" w:hAnsi="宋体" w:cs="宋体" w:hint="eastAsia"/>
          <w:color w:val="000000"/>
          <w:highlight w:val="yellow"/>
        </w:rPr>
        <w:t>付发</w:t>
      </w:r>
      <w:r w:rsidR="00BE153C" w:rsidRPr="008434C1">
        <w:rPr>
          <w:rFonts w:ascii="宋体" w:hAnsi="宋体" w:cs="宋体" w:hint="eastAsia"/>
          <w:color w:val="000000"/>
          <w:highlight w:val="yellow"/>
        </w:rPr>
        <w:t>票</w:t>
      </w:r>
      <w:r w:rsidR="008434C1" w:rsidRPr="008434C1">
        <w:rPr>
          <w:rFonts w:ascii="宋体" w:hAnsi="宋体" w:cs="宋体" w:hint="eastAsia"/>
          <w:color w:val="000000"/>
          <w:highlight w:val="yellow"/>
        </w:rPr>
        <w:t>，</w:t>
      </w:r>
      <w:r w:rsidR="00BE153C" w:rsidRPr="008434C1">
        <w:rPr>
          <w:rFonts w:ascii="宋体" w:hAnsi="宋体" w:cs="宋体" w:hint="eastAsia"/>
          <w:color w:val="000000"/>
          <w:highlight w:val="yellow"/>
        </w:rPr>
        <w:t>逾期顺延至</w:t>
      </w:r>
      <w:proofErr w:type="gramStart"/>
      <w:r w:rsidR="00BE153C" w:rsidRPr="008434C1">
        <w:rPr>
          <w:rFonts w:ascii="宋体" w:hAnsi="宋体" w:cs="宋体" w:hint="eastAsia"/>
          <w:color w:val="000000"/>
          <w:highlight w:val="yellow"/>
        </w:rPr>
        <w:t>下个月账期结账</w:t>
      </w:r>
      <w:proofErr w:type="gramEnd"/>
      <w:r w:rsidR="00BE153C" w:rsidRPr="008434C1">
        <w:rPr>
          <w:rFonts w:ascii="宋体" w:hAnsi="宋体" w:cs="宋体" w:hint="eastAsia"/>
          <w:color w:val="000000"/>
          <w:highlight w:val="yellow"/>
        </w:rPr>
        <w:t>。</w:t>
      </w:r>
    </w:p>
    <w:p w14:paraId="233F0FA0" w14:textId="443A4C08" w:rsidR="0002521A" w:rsidRPr="008434C1" w:rsidRDefault="001E5B48" w:rsidP="008434C1">
      <w:pPr>
        <w:pStyle w:val="a5"/>
        <w:widowControl/>
        <w:spacing w:before="0" w:beforeAutospacing="0" w:after="0" w:afterAutospacing="0" w:line="360" w:lineRule="auto"/>
        <w:jc w:val="both"/>
        <w:rPr>
          <w:rFonts w:ascii="宋体" w:hAnsi="宋体" w:cs="宋体"/>
          <w:color w:val="000000"/>
        </w:rPr>
      </w:pPr>
      <w:r>
        <w:rPr>
          <w:rFonts w:ascii="宋体" w:hAnsi="宋体" w:cs="宋体" w:hint="eastAsia"/>
          <w:color w:val="000000"/>
        </w:rPr>
        <w:t>附上新网站对账操作示图</w:t>
      </w:r>
    </w:p>
    <w:p w14:paraId="0DF4B051" w14:textId="77777777" w:rsidR="0002521A" w:rsidRDefault="0002521A">
      <w:pPr>
        <w:pStyle w:val="a5"/>
        <w:widowControl/>
        <w:spacing w:before="0" w:beforeAutospacing="0" w:after="0" w:afterAutospacing="0" w:line="360" w:lineRule="auto"/>
        <w:jc w:val="both"/>
        <w:rPr>
          <w:rFonts w:ascii="宋体" w:hAnsi="宋体" w:cs="宋体"/>
          <w:color w:val="000000"/>
        </w:rPr>
      </w:pPr>
    </w:p>
    <w:p w14:paraId="077366FC" w14:textId="77777777" w:rsidR="0002521A" w:rsidRDefault="00BE153C">
      <w:pPr>
        <w:pStyle w:val="a5"/>
        <w:widowControl/>
        <w:spacing w:before="0" w:beforeAutospacing="0" w:after="0" w:afterAutospacing="0" w:line="360" w:lineRule="auto"/>
        <w:ind w:firstLineChars="1200" w:firstLine="2880"/>
        <w:jc w:val="both"/>
        <w:rPr>
          <w:rFonts w:ascii="宋体" w:hAnsi="宋体" w:cs="宋体"/>
          <w:color w:val="000000"/>
        </w:rPr>
      </w:pPr>
      <w:r>
        <w:rPr>
          <w:rFonts w:ascii="宋体" w:hAnsi="宋体" w:cs="宋体" w:hint="eastAsia"/>
          <w:color w:val="000000"/>
        </w:rPr>
        <w:t xml:space="preserve">    常州泰富百货集团有限责任公司</w:t>
      </w:r>
    </w:p>
    <w:p w14:paraId="76B8E104" w14:textId="780546D3" w:rsidR="0002521A" w:rsidRDefault="00BE153C">
      <w:pPr>
        <w:pStyle w:val="a5"/>
        <w:widowControl/>
        <w:spacing w:before="0" w:beforeAutospacing="0" w:after="0" w:afterAutospacing="0" w:line="360" w:lineRule="auto"/>
        <w:jc w:val="both"/>
        <w:rPr>
          <w:rFonts w:ascii="宋体" w:hAnsi="宋体" w:cs="宋体"/>
          <w:color w:val="000000"/>
        </w:rPr>
      </w:pPr>
      <w:r>
        <w:rPr>
          <w:rFonts w:ascii="宋体" w:hAnsi="宋体" w:cs="宋体" w:hint="eastAsia"/>
          <w:color w:val="000000"/>
        </w:rPr>
        <w:t xml:space="preserve">                                     </w:t>
      </w:r>
      <w:r w:rsidR="001E5B48">
        <w:rPr>
          <w:rFonts w:ascii="宋体" w:hAnsi="宋体" w:cs="宋体" w:hint="eastAsia"/>
          <w:color w:val="000000"/>
        </w:rPr>
        <w:t>2026.1.29</w:t>
      </w:r>
    </w:p>
    <w:p w14:paraId="783B91D6" w14:textId="77777777" w:rsidR="008434C1" w:rsidRDefault="008434C1">
      <w:pPr>
        <w:pStyle w:val="a5"/>
        <w:widowControl/>
        <w:spacing w:before="0" w:beforeAutospacing="0" w:after="0" w:afterAutospacing="0" w:line="360" w:lineRule="auto"/>
        <w:jc w:val="both"/>
        <w:rPr>
          <w:rFonts w:ascii="宋体" w:hAnsi="宋体" w:cs="宋体" w:hint="eastAsia"/>
          <w:color w:val="000000"/>
        </w:rPr>
      </w:pPr>
    </w:p>
    <w:p w14:paraId="2AC32186"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1AE9E65A"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1A36C7EA"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42A01ED8"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13CC1F36"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18D60CD2"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66B6A296"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07884D94" w14:textId="77777777" w:rsidR="00B73818" w:rsidRDefault="00B73818">
      <w:pPr>
        <w:pStyle w:val="a5"/>
        <w:widowControl/>
        <w:spacing w:before="0" w:beforeAutospacing="0" w:after="0" w:afterAutospacing="0" w:line="360" w:lineRule="auto"/>
        <w:jc w:val="both"/>
        <w:rPr>
          <w:rFonts w:ascii="宋体" w:hAnsi="宋体" w:cs="宋体" w:hint="eastAsia"/>
          <w:color w:val="000000"/>
        </w:rPr>
      </w:pPr>
    </w:p>
    <w:p w14:paraId="1314EEA0" w14:textId="77777777" w:rsidR="00B73818" w:rsidRDefault="00B73818">
      <w:pPr>
        <w:pStyle w:val="a5"/>
        <w:widowControl/>
        <w:spacing w:before="0" w:beforeAutospacing="0" w:after="0" w:afterAutospacing="0" w:line="360" w:lineRule="auto"/>
        <w:jc w:val="both"/>
        <w:rPr>
          <w:rFonts w:ascii="宋体" w:hAnsi="宋体" w:cs="宋体"/>
          <w:color w:val="000000"/>
        </w:rPr>
      </w:pPr>
    </w:p>
    <w:p w14:paraId="2056AA7E" w14:textId="18B3D368" w:rsidR="008434C1" w:rsidRDefault="00B73818">
      <w:pPr>
        <w:pStyle w:val="a5"/>
        <w:widowControl/>
        <w:spacing w:before="0" w:beforeAutospacing="0" w:after="0" w:afterAutospacing="0" w:line="360" w:lineRule="auto"/>
        <w:jc w:val="both"/>
        <w:rPr>
          <w:rFonts w:ascii="宋体" w:hAnsi="宋体" w:cs="宋体" w:hint="eastAsia"/>
          <w:b/>
          <w:color w:val="1F2329"/>
          <w:sz w:val="30"/>
        </w:rPr>
      </w:pPr>
      <w:r>
        <w:rPr>
          <w:rFonts w:ascii="宋体" w:hAnsi="宋体" w:cs="宋体" w:hint="eastAsia"/>
          <w:b/>
          <w:color w:val="1F2329"/>
          <w:sz w:val="30"/>
        </w:rPr>
        <w:lastRenderedPageBreak/>
        <w:t>结算对账管理</w:t>
      </w:r>
    </w:p>
    <w:p w14:paraId="160BDEC7" w14:textId="77777777" w:rsidR="00B73818" w:rsidRDefault="00B73818" w:rsidP="00B73818">
      <w:pPr>
        <w:numPr>
          <w:ilvl w:val="0"/>
          <w:numId w:val="3"/>
        </w:numPr>
        <w:spacing w:before="120" w:after="120" w:line="288" w:lineRule="auto"/>
        <w:jc w:val="left"/>
        <w:rPr>
          <w:rFonts w:ascii="宋体" w:eastAsia="宋体" w:hAnsi="宋体" w:cs="宋体"/>
        </w:rPr>
      </w:pPr>
      <w:r>
        <w:rPr>
          <w:rFonts w:ascii="宋体" w:eastAsia="宋体" w:hAnsi="宋体" w:cs="宋体" w:hint="eastAsia"/>
          <w:b/>
          <w:color w:val="1F2329"/>
          <w:sz w:val="22"/>
        </w:rPr>
        <w:t>功能描述</w:t>
      </w:r>
    </w:p>
    <w:p w14:paraId="606E283F"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接收</w:t>
      </w:r>
      <w:proofErr w:type="gramStart"/>
      <w:r>
        <w:rPr>
          <w:rFonts w:ascii="宋体" w:eastAsia="宋体" w:hAnsi="宋体" w:cs="宋体" w:hint="eastAsia"/>
          <w:color w:val="1F2329"/>
          <w:sz w:val="22"/>
        </w:rPr>
        <w:t>每个账期的</w:t>
      </w:r>
      <w:proofErr w:type="gramEnd"/>
      <w:r>
        <w:rPr>
          <w:rFonts w:ascii="宋体" w:eastAsia="宋体" w:hAnsi="宋体" w:cs="宋体" w:hint="eastAsia"/>
          <w:color w:val="1F2329"/>
          <w:sz w:val="22"/>
        </w:rPr>
        <w:t>结算单，供应商可以及时、方便的在线上查看结算信息，完成对账确认等操作。</w:t>
      </w:r>
    </w:p>
    <w:p w14:paraId="7D0ADC50" w14:textId="77777777" w:rsidR="00B73818" w:rsidRDefault="00B73818" w:rsidP="00B73818">
      <w:pPr>
        <w:numPr>
          <w:ilvl w:val="0"/>
          <w:numId w:val="4"/>
        </w:numPr>
        <w:spacing w:before="120" w:after="120" w:line="288" w:lineRule="auto"/>
        <w:jc w:val="left"/>
        <w:rPr>
          <w:rFonts w:ascii="宋体" w:eastAsia="宋体" w:hAnsi="宋体" w:cs="宋体"/>
        </w:rPr>
      </w:pPr>
      <w:r>
        <w:rPr>
          <w:rFonts w:ascii="宋体" w:eastAsia="宋体" w:hAnsi="宋体" w:cs="宋体" w:hint="eastAsia"/>
          <w:b/>
          <w:color w:val="1F2329"/>
          <w:sz w:val="22"/>
        </w:rPr>
        <w:t>功能操作</w:t>
      </w:r>
    </w:p>
    <w:p w14:paraId="24B2EAB1"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1、输入不同查询条件并且根据合同类型，筛选查看结算单据列表，点击单据号可查看对应单据详情。</w:t>
      </w:r>
    </w:p>
    <w:p w14:paraId="45C1EA90" w14:textId="3AAF173A" w:rsidR="00B73818" w:rsidRDefault="00B73818">
      <w:pPr>
        <w:pStyle w:val="a5"/>
        <w:widowControl/>
        <w:spacing w:before="0" w:beforeAutospacing="0" w:after="0" w:afterAutospacing="0" w:line="360" w:lineRule="auto"/>
        <w:jc w:val="both"/>
        <w:rPr>
          <w:rFonts w:ascii="宋体" w:hAnsi="宋体" w:cs="宋体" w:hint="eastAsia"/>
          <w:color w:val="000000"/>
        </w:rPr>
      </w:pPr>
      <w:r>
        <w:rPr>
          <w:rFonts w:ascii="宋体" w:hAnsi="宋体" w:cs="宋体" w:hint="eastAsia"/>
          <w:noProof/>
        </w:rPr>
        <w:drawing>
          <wp:inline distT="0" distB="0" distL="114300" distR="114300" wp14:anchorId="6A1AD02E" wp14:editId="21B152D3">
            <wp:extent cx="5238750" cy="2453005"/>
            <wp:effectExtent l="0" t="0" r="0" b="4445"/>
            <wp:docPr id="1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3"/>
                    <pic:cNvPicPr>
                      <a:picLocks noChangeAspect="1"/>
                    </pic:cNvPicPr>
                  </pic:nvPicPr>
                  <pic:blipFill>
                    <a:blip r:embed="rId10"/>
                    <a:stretch>
                      <a:fillRect/>
                    </a:stretch>
                  </pic:blipFill>
                  <pic:spPr>
                    <a:xfrm>
                      <a:off x="0" y="0"/>
                      <a:ext cx="5238750" cy="2453005"/>
                    </a:xfrm>
                    <a:prstGeom prst="rect">
                      <a:avLst/>
                    </a:prstGeom>
                  </pic:spPr>
                </pic:pic>
              </a:graphicData>
            </a:graphic>
          </wp:inline>
        </w:drawing>
      </w:r>
    </w:p>
    <w:p w14:paraId="25132B05" w14:textId="1B6CF905" w:rsidR="00B73818" w:rsidRDefault="00B73818" w:rsidP="00B73818">
      <w:pPr>
        <w:pStyle w:val="a5"/>
        <w:widowControl/>
        <w:numPr>
          <w:ilvl w:val="0"/>
          <w:numId w:val="5"/>
        </w:numPr>
        <w:spacing w:before="0" w:beforeAutospacing="0" w:after="0" w:afterAutospacing="0" w:line="360" w:lineRule="auto"/>
        <w:jc w:val="both"/>
        <w:rPr>
          <w:rFonts w:ascii="宋体" w:hAnsi="宋体" w:cs="宋体" w:hint="eastAsia"/>
          <w:color w:val="1F2329"/>
          <w:sz w:val="22"/>
        </w:rPr>
      </w:pPr>
      <w:r>
        <w:rPr>
          <w:rFonts w:ascii="宋体" w:hAnsi="宋体" w:cs="宋体" w:hint="eastAsia"/>
          <w:color w:val="1F2329"/>
          <w:sz w:val="22"/>
        </w:rPr>
        <w:t>付款状态为“尚未对账的”，查看信息无误后，进行“确认对账”操作，完成对账确认等操作</w:t>
      </w:r>
    </w:p>
    <w:p w14:paraId="1E937E9C" w14:textId="375338F0"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r>
        <w:rPr>
          <w:rFonts w:ascii="宋体" w:hAnsi="宋体" w:cs="宋体" w:hint="eastAsia"/>
          <w:noProof/>
        </w:rPr>
        <w:drawing>
          <wp:inline distT="0" distB="0" distL="114300" distR="114300" wp14:anchorId="0EBC30AC" wp14:editId="322FC872">
            <wp:extent cx="5274310" cy="2608266"/>
            <wp:effectExtent l="0" t="0" r="2540" b="1905"/>
            <wp:docPr id="1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4"/>
                    <pic:cNvPicPr>
                      <a:picLocks noChangeAspect="1"/>
                    </pic:cNvPicPr>
                  </pic:nvPicPr>
                  <pic:blipFill>
                    <a:blip r:embed="rId11"/>
                    <a:stretch>
                      <a:fillRect/>
                    </a:stretch>
                  </pic:blipFill>
                  <pic:spPr>
                    <a:xfrm>
                      <a:off x="0" y="0"/>
                      <a:ext cx="5274310" cy="2608266"/>
                    </a:xfrm>
                    <a:prstGeom prst="rect">
                      <a:avLst/>
                    </a:prstGeom>
                  </pic:spPr>
                </pic:pic>
              </a:graphicData>
            </a:graphic>
          </wp:inline>
        </w:drawing>
      </w:r>
    </w:p>
    <w:p w14:paraId="47C20B7E" w14:textId="77777777"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p>
    <w:p w14:paraId="7A3FAFE5" w14:textId="77777777"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p>
    <w:p w14:paraId="784BDD33" w14:textId="7CAC14E6" w:rsidR="00B73818" w:rsidRDefault="00B73818" w:rsidP="00B73818">
      <w:pPr>
        <w:pStyle w:val="a5"/>
        <w:widowControl/>
        <w:spacing w:before="0" w:beforeAutospacing="0" w:after="0" w:afterAutospacing="0" w:line="360" w:lineRule="auto"/>
        <w:jc w:val="both"/>
        <w:rPr>
          <w:rFonts w:ascii="宋体" w:hAnsi="宋体" w:cs="宋体" w:hint="eastAsia"/>
          <w:b/>
          <w:color w:val="1F2329"/>
          <w:sz w:val="30"/>
        </w:rPr>
      </w:pPr>
      <w:r>
        <w:rPr>
          <w:rFonts w:ascii="宋体" w:hAnsi="宋体" w:cs="宋体" w:hint="eastAsia"/>
          <w:b/>
          <w:color w:val="1F2329"/>
          <w:sz w:val="30"/>
        </w:rPr>
        <w:lastRenderedPageBreak/>
        <w:t>收付款查询</w:t>
      </w:r>
    </w:p>
    <w:p w14:paraId="040A3A18" w14:textId="77777777" w:rsidR="00B73818" w:rsidRDefault="00B73818" w:rsidP="00B73818">
      <w:pPr>
        <w:numPr>
          <w:ilvl w:val="0"/>
          <w:numId w:val="6"/>
        </w:numPr>
        <w:spacing w:before="120" w:after="120" w:line="288" w:lineRule="auto"/>
        <w:jc w:val="left"/>
        <w:rPr>
          <w:rFonts w:ascii="宋体" w:eastAsia="宋体" w:hAnsi="宋体" w:cs="宋体"/>
        </w:rPr>
      </w:pPr>
      <w:r>
        <w:rPr>
          <w:rFonts w:ascii="宋体" w:eastAsia="宋体" w:hAnsi="宋体" w:cs="宋体" w:hint="eastAsia"/>
          <w:b/>
          <w:color w:val="1F2329"/>
          <w:sz w:val="22"/>
        </w:rPr>
        <w:t>功能描述</w:t>
      </w:r>
    </w:p>
    <w:p w14:paraId="176353DB"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查看</w:t>
      </w:r>
      <w:proofErr w:type="gramStart"/>
      <w:r>
        <w:rPr>
          <w:rFonts w:ascii="宋体" w:eastAsia="宋体" w:hAnsi="宋体" w:cs="宋体" w:hint="eastAsia"/>
          <w:color w:val="1F2329"/>
          <w:sz w:val="22"/>
        </w:rPr>
        <w:t>每个账期结算</w:t>
      </w:r>
      <w:proofErr w:type="gramEnd"/>
      <w:r>
        <w:rPr>
          <w:rFonts w:ascii="宋体" w:eastAsia="宋体" w:hAnsi="宋体" w:cs="宋体" w:hint="eastAsia"/>
          <w:color w:val="1F2329"/>
          <w:sz w:val="22"/>
        </w:rPr>
        <w:t>确认后企业的付款记录情况。</w:t>
      </w:r>
    </w:p>
    <w:p w14:paraId="5894C7AF" w14:textId="77777777" w:rsidR="00B73818" w:rsidRDefault="00B73818" w:rsidP="00B73818">
      <w:pPr>
        <w:numPr>
          <w:ilvl w:val="0"/>
          <w:numId w:val="7"/>
        </w:numPr>
        <w:spacing w:before="120" w:after="120" w:line="288" w:lineRule="auto"/>
        <w:jc w:val="left"/>
        <w:rPr>
          <w:rFonts w:ascii="宋体" w:eastAsia="宋体" w:hAnsi="宋体" w:cs="宋体"/>
        </w:rPr>
      </w:pPr>
      <w:r>
        <w:rPr>
          <w:rFonts w:ascii="宋体" w:eastAsia="宋体" w:hAnsi="宋体" w:cs="宋体" w:hint="eastAsia"/>
          <w:b/>
          <w:color w:val="1F2329"/>
          <w:sz w:val="22"/>
        </w:rPr>
        <w:t>功能操作</w:t>
      </w:r>
    </w:p>
    <w:p w14:paraId="5EBD5738"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1、输入不同查询条件可筛选查看结算单据列表，点击单据号可查看对应单据详情。</w:t>
      </w:r>
    </w:p>
    <w:p w14:paraId="70AAAC05" w14:textId="1FDA45D1"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r>
        <w:rPr>
          <w:rFonts w:ascii="宋体" w:hAnsi="宋体" w:cs="宋体" w:hint="eastAsia"/>
          <w:noProof/>
        </w:rPr>
        <w:drawing>
          <wp:inline distT="0" distB="0" distL="114300" distR="114300" wp14:anchorId="13B51E1F" wp14:editId="265151C5">
            <wp:extent cx="5245100" cy="2409825"/>
            <wp:effectExtent l="0" t="0" r="12700" b="9525"/>
            <wp:docPr id="1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
                    <pic:cNvPicPr>
                      <a:picLocks noChangeAspect="1"/>
                    </pic:cNvPicPr>
                  </pic:nvPicPr>
                  <pic:blipFill>
                    <a:blip r:embed="rId12"/>
                    <a:stretch>
                      <a:fillRect/>
                    </a:stretch>
                  </pic:blipFill>
                  <pic:spPr>
                    <a:xfrm>
                      <a:off x="0" y="0"/>
                      <a:ext cx="5245100" cy="2409825"/>
                    </a:xfrm>
                    <a:prstGeom prst="rect">
                      <a:avLst/>
                    </a:prstGeom>
                  </pic:spPr>
                </pic:pic>
              </a:graphicData>
            </a:graphic>
          </wp:inline>
        </w:drawing>
      </w:r>
    </w:p>
    <w:p w14:paraId="75FA0D31" w14:textId="14D90192" w:rsidR="00B73818" w:rsidRDefault="00B73818" w:rsidP="00B73818">
      <w:pPr>
        <w:pStyle w:val="a5"/>
        <w:widowControl/>
        <w:spacing w:before="0" w:beforeAutospacing="0" w:after="0" w:afterAutospacing="0" w:line="360" w:lineRule="auto"/>
        <w:jc w:val="both"/>
        <w:rPr>
          <w:rFonts w:ascii="宋体" w:hAnsi="宋体" w:cs="宋体" w:hint="eastAsia"/>
          <w:b/>
          <w:color w:val="1F2329"/>
          <w:sz w:val="30"/>
        </w:rPr>
      </w:pPr>
      <w:r>
        <w:rPr>
          <w:rFonts w:ascii="宋体" w:hAnsi="宋体" w:cs="宋体" w:hint="eastAsia"/>
          <w:b/>
          <w:color w:val="1F2329"/>
          <w:sz w:val="30"/>
        </w:rPr>
        <w:t>费用查询</w:t>
      </w:r>
    </w:p>
    <w:p w14:paraId="1A61D26B" w14:textId="77777777" w:rsidR="00B73818" w:rsidRDefault="00B73818" w:rsidP="00B73818">
      <w:pPr>
        <w:numPr>
          <w:ilvl w:val="0"/>
          <w:numId w:val="8"/>
        </w:numPr>
        <w:spacing w:before="120" w:after="120" w:line="288" w:lineRule="auto"/>
        <w:jc w:val="left"/>
        <w:rPr>
          <w:rFonts w:ascii="宋体" w:eastAsia="宋体" w:hAnsi="宋体" w:cs="宋体"/>
        </w:rPr>
      </w:pPr>
      <w:r>
        <w:rPr>
          <w:rFonts w:ascii="宋体" w:eastAsia="宋体" w:hAnsi="宋体" w:cs="宋体" w:hint="eastAsia"/>
          <w:b/>
          <w:color w:val="1F2329"/>
          <w:sz w:val="22"/>
        </w:rPr>
        <w:t>功能描述</w:t>
      </w:r>
    </w:p>
    <w:p w14:paraId="35D2097F"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完整的费用信息查询，方便供应商</w:t>
      </w:r>
      <w:proofErr w:type="gramStart"/>
      <w:r>
        <w:rPr>
          <w:rFonts w:ascii="宋体" w:eastAsia="宋体" w:hAnsi="宋体" w:cs="宋体" w:hint="eastAsia"/>
          <w:color w:val="1F2329"/>
          <w:sz w:val="22"/>
        </w:rPr>
        <w:t>查看往期费用</w:t>
      </w:r>
      <w:proofErr w:type="gramEnd"/>
      <w:r>
        <w:rPr>
          <w:rFonts w:ascii="宋体" w:eastAsia="宋体" w:hAnsi="宋体" w:cs="宋体" w:hint="eastAsia"/>
          <w:color w:val="1F2329"/>
          <w:sz w:val="22"/>
        </w:rPr>
        <w:t>情况，及为当前结算提供费用对账依据。</w:t>
      </w:r>
    </w:p>
    <w:p w14:paraId="55C31092" w14:textId="77777777" w:rsidR="00B73818" w:rsidRDefault="00B73818" w:rsidP="00B73818">
      <w:pPr>
        <w:numPr>
          <w:ilvl w:val="0"/>
          <w:numId w:val="9"/>
        </w:numPr>
        <w:spacing w:before="120" w:after="120" w:line="288" w:lineRule="auto"/>
        <w:jc w:val="left"/>
        <w:rPr>
          <w:rFonts w:ascii="宋体" w:eastAsia="宋体" w:hAnsi="宋体" w:cs="宋体"/>
        </w:rPr>
      </w:pPr>
      <w:r>
        <w:rPr>
          <w:rFonts w:ascii="宋体" w:eastAsia="宋体" w:hAnsi="宋体" w:cs="宋体" w:hint="eastAsia"/>
          <w:b/>
          <w:color w:val="1F2329"/>
          <w:sz w:val="22"/>
        </w:rPr>
        <w:t>功能操作</w:t>
      </w:r>
    </w:p>
    <w:p w14:paraId="641DFFC0" w14:textId="775CA1DA" w:rsidR="00B73818" w:rsidRDefault="00B73818" w:rsidP="00B73818">
      <w:pPr>
        <w:pStyle w:val="a5"/>
        <w:widowControl/>
        <w:numPr>
          <w:ilvl w:val="0"/>
          <w:numId w:val="10"/>
        </w:numPr>
        <w:spacing w:before="0" w:beforeAutospacing="0" w:after="0" w:afterAutospacing="0" w:line="360" w:lineRule="auto"/>
        <w:jc w:val="both"/>
        <w:rPr>
          <w:rFonts w:ascii="宋体" w:hAnsi="宋体" w:cs="宋体" w:hint="eastAsia"/>
          <w:color w:val="1F2329"/>
          <w:sz w:val="22"/>
        </w:rPr>
      </w:pPr>
      <w:r>
        <w:rPr>
          <w:rFonts w:ascii="宋体" w:hAnsi="宋体" w:cs="宋体" w:hint="eastAsia"/>
          <w:color w:val="1F2329"/>
          <w:sz w:val="22"/>
        </w:rPr>
        <w:t>输入不同查询条件可筛选查看费用单</w:t>
      </w:r>
    </w:p>
    <w:p w14:paraId="6A1D0BDA" w14:textId="0EDD1278"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r>
        <w:rPr>
          <w:rFonts w:ascii="宋体" w:hAnsi="宋体" w:cs="宋体" w:hint="eastAsia"/>
          <w:noProof/>
        </w:rPr>
        <w:drawing>
          <wp:inline distT="0" distB="0" distL="114300" distR="114300" wp14:anchorId="521A42F6" wp14:editId="52828252">
            <wp:extent cx="5274310" cy="2352074"/>
            <wp:effectExtent l="0" t="0" r="2540" b="0"/>
            <wp:docPr id="1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3"/>
                    <pic:cNvPicPr>
                      <a:picLocks noChangeAspect="1"/>
                    </pic:cNvPicPr>
                  </pic:nvPicPr>
                  <pic:blipFill>
                    <a:blip r:embed="rId13"/>
                    <a:stretch>
                      <a:fillRect/>
                    </a:stretch>
                  </pic:blipFill>
                  <pic:spPr>
                    <a:xfrm>
                      <a:off x="0" y="0"/>
                      <a:ext cx="5274310" cy="2352074"/>
                    </a:xfrm>
                    <a:prstGeom prst="rect">
                      <a:avLst/>
                    </a:prstGeom>
                  </pic:spPr>
                </pic:pic>
              </a:graphicData>
            </a:graphic>
          </wp:inline>
        </w:drawing>
      </w:r>
    </w:p>
    <w:p w14:paraId="73CE6651" w14:textId="0703B555" w:rsidR="00B73818" w:rsidRDefault="00B73818" w:rsidP="00B73818">
      <w:pPr>
        <w:pStyle w:val="a5"/>
        <w:widowControl/>
        <w:spacing w:before="0" w:beforeAutospacing="0" w:after="0" w:afterAutospacing="0" w:line="360" w:lineRule="auto"/>
        <w:jc w:val="both"/>
        <w:rPr>
          <w:rFonts w:ascii="宋体" w:hAnsi="宋体" w:cs="宋体" w:hint="eastAsia"/>
          <w:b/>
          <w:color w:val="1F2329"/>
          <w:sz w:val="30"/>
        </w:rPr>
      </w:pPr>
      <w:r>
        <w:rPr>
          <w:rFonts w:ascii="宋体" w:hAnsi="宋体" w:cs="宋体" w:hint="eastAsia"/>
          <w:b/>
          <w:color w:val="1F2329"/>
          <w:sz w:val="30"/>
        </w:rPr>
        <w:lastRenderedPageBreak/>
        <w:t>发票查询与登记</w:t>
      </w:r>
    </w:p>
    <w:p w14:paraId="39704934" w14:textId="77777777" w:rsidR="00B73818" w:rsidRDefault="00B73818" w:rsidP="00B73818">
      <w:pPr>
        <w:numPr>
          <w:ilvl w:val="0"/>
          <w:numId w:val="11"/>
        </w:numPr>
        <w:spacing w:before="120" w:after="120" w:line="288" w:lineRule="auto"/>
        <w:jc w:val="left"/>
        <w:rPr>
          <w:rFonts w:ascii="宋体" w:eastAsia="宋体" w:hAnsi="宋体" w:cs="宋体"/>
        </w:rPr>
      </w:pPr>
      <w:r>
        <w:rPr>
          <w:rFonts w:ascii="宋体" w:eastAsia="宋体" w:hAnsi="宋体" w:cs="宋体" w:hint="eastAsia"/>
          <w:b/>
          <w:color w:val="1F2329"/>
          <w:sz w:val="22"/>
        </w:rPr>
        <w:t>功能描述</w:t>
      </w:r>
    </w:p>
    <w:p w14:paraId="23B7A2D4"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供应商给企业的开票记录及供应商在线直接登记给企业的开票信息及发票关联的业务单据信息。</w:t>
      </w:r>
    </w:p>
    <w:p w14:paraId="56EE76D5" w14:textId="77777777" w:rsidR="00B73818" w:rsidRDefault="00B73818" w:rsidP="00B73818">
      <w:pPr>
        <w:numPr>
          <w:ilvl w:val="0"/>
          <w:numId w:val="12"/>
        </w:numPr>
        <w:spacing w:before="120" w:after="120" w:line="288" w:lineRule="auto"/>
        <w:jc w:val="left"/>
        <w:rPr>
          <w:rFonts w:ascii="宋体" w:eastAsia="宋体" w:hAnsi="宋体" w:cs="宋体"/>
        </w:rPr>
      </w:pPr>
      <w:r>
        <w:rPr>
          <w:rFonts w:ascii="宋体" w:eastAsia="宋体" w:hAnsi="宋体" w:cs="宋体" w:hint="eastAsia"/>
          <w:b/>
          <w:color w:val="1F2329"/>
          <w:sz w:val="22"/>
        </w:rPr>
        <w:t>功能操作</w:t>
      </w:r>
    </w:p>
    <w:p w14:paraId="15519EBA" w14:textId="77777777" w:rsidR="00B73818" w:rsidRDefault="00B73818" w:rsidP="00B73818">
      <w:pPr>
        <w:spacing w:before="120" w:after="120" w:line="288" w:lineRule="auto"/>
        <w:ind w:firstLine="420"/>
        <w:jc w:val="left"/>
        <w:rPr>
          <w:rFonts w:ascii="宋体" w:eastAsia="宋体" w:hAnsi="宋体" w:cs="宋体"/>
        </w:rPr>
      </w:pPr>
      <w:r>
        <w:rPr>
          <w:rFonts w:ascii="宋体" w:eastAsia="宋体" w:hAnsi="宋体" w:cs="宋体" w:hint="eastAsia"/>
          <w:color w:val="1F2329"/>
          <w:sz w:val="22"/>
        </w:rPr>
        <w:t>1、输入不同查询条件可筛选查看发票单据列表，点击单据号可查看对应单据详情。</w:t>
      </w:r>
    </w:p>
    <w:p w14:paraId="345029DD" w14:textId="2BF0BFA7" w:rsidR="00B73818" w:rsidRDefault="00B73818" w:rsidP="00B73818">
      <w:pPr>
        <w:pStyle w:val="a5"/>
        <w:widowControl/>
        <w:spacing w:before="0" w:beforeAutospacing="0" w:after="0" w:afterAutospacing="0" w:line="360" w:lineRule="auto"/>
        <w:jc w:val="both"/>
        <w:rPr>
          <w:rFonts w:ascii="宋体" w:hAnsi="宋体" w:cs="宋体" w:hint="eastAsia"/>
          <w:color w:val="000000"/>
        </w:rPr>
      </w:pPr>
      <w:r>
        <w:rPr>
          <w:rFonts w:ascii="宋体" w:hAnsi="宋体" w:cs="宋体" w:hint="eastAsia"/>
          <w:noProof/>
        </w:rPr>
        <w:drawing>
          <wp:inline distT="0" distB="0" distL="114300" distR="114300" wp14:anchorId="4DF528FB" wp14:editId="513211AE">
            <wp:extent cx="5231130" cy="2602865"/>
            <wp:effectExtent l="0" t="0" r="7620" b="6985"/>
            <wp:docPr id="1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3"/>
                    <pic:cNvPicPr>
                      <a:picLocks noChangeAspect="1"/>
                    </pic:cNvPicPr>
                  </pic:nvPicPr>
                  <pic:blipFill>
                    <a:blip r:embed="rId14"/>
                    <a:stretch>
                      <a:fillRect/>
                    </a:stretch>
                  </pic:blipFill>
                  <pic:spPr>
                    <a:xfrm>
                      <a:off x="0" y="0"/>
                      <a:ext cx="5231130" cy="2602865"/>
                    </a:xfrm>
                    <a:prstGeom prst="rect">
                      <a:avLst/>
                    </a:prstGeom>
                  </pic:spPr>
                </pic:pic>
              </a:graphicData>
            </a:graphic>
          </wp:inline>
        </w:drawing>
      </w:r>
    </w:p>
    <w:p w14:paraId="08DD1AA7" w14:textId="2639E42B" w:rsidR="00B73818" w:rsidRDefault="00B73818" w:rsidP="00B73818">
      <w:pPr>
        <w:pStyle w:val="a5"/>
        <w:widowControl/>
        <w:numPr>
          <w:ilvl w:val="0"/>
          <w:numId w:val="10"/>
        </w:numPr>
        <w:spacing w:before="0" w:beforeAutospacing="0" w:after="0" w:afterAutospacing="0" w:line="360" w:lineRule="auto"/>
        <w:jc w:val="both"/>
        <w:rPr>
          <w:rFonts w:ascii="宋体" w:hAnsi="宋体" w:cs="宋体" w:hint="eastAsia"/>
          <w:color w:val="1F2329"/>
          <w:sz w:val="22"/>
        </w:rPr>
      </w:pPr>
      <w:r>
        <w:rPr>
          <w:rFonts w:ascii="宋体" w:hAnsi="宋体" w:cs="宋体" w:hint="eastAsia"/>
          <w:color w:val="1F2329"/>
          <w:sz w:val="22"/>
        </w:rPr>
        <w:t>点击“发票登记”，即可录入发票，点击保存，然后就可点击“提交审核”</w:t>
      </w:r>
      <w:r>
        <w:rPr>
          <w:rFonts w:ascii="宋体" w:hAnsi="宋体" w:cs="宋体" w:hint="eastAsia"/>
          <w:color w:val="1F2329"/>
          <w:sz w:val="22"/>
        </w:rPr>
        <w:t>。</w:t>
      </w:r>
    </w:p>
    <w:p w14:paraId="410BD9E3" w14:textId="15764A6E" w:rsidR="00B73818" w:rsidRPr="00B73818" w:rsidRDefault="00B73818" w:rsidP="00B73818">
      <w:pPr>
        <w:pStyle w:val="a5"/>
        <w:widowControl/>
        <w:spacing w:before="0" w:beforeAutospacing="0" w:after="0" w:afterAutospacing="0" w:line="360" w:lineRule="auto"/>
        <w:jc w:val="both"/>
        <w:rPr>
          <w:rFonts w:ascii="宋体" w:hAnsi="宋体" w:cs="宋体"/>
          <w:color w:val="000000"/>
        </w:rPr>
      </w:pPr>
      <w:r>
        <w:rPr>
          <w:rFonts w:ascii="宋体" w:hAnsi="宋体" w:cs="宋体" w:hint="eastAsia"/>
          <w:noProof/>
        </w:rPr>
        <w:drawing>
          <wp:inline distT="0" distB="0" distL="114300" distR="114300" wp14:anchorId="76121AF3" wp14:editId="2FA0D6F0">
            <wp:extent cx="5260975" cy="2508885"/>
            <wp:effectExtent l="0" t="0" r="15875" b="5715"/>
            <wp:docPr id="14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8"/>
                    <pic:cNvPicPr>
                      <a:picLocks noChangeAspect="1"/>
                    </pic:cNvPicPr>
                  </pic:nvPicPr>
                  <pic:blipFill>
                    <a:blip r:embed="rId15"/>
                    <a:stretch>
                      <a:fillRect/>
                    </a:stretch>
                  </pic:blipFill>
                  <pic:spPr>
                    <a:xfrm>
                      <a:off x="0" y="0"/>
                      <a:ext cx="5260975" cy="2508885"/>
                    </a:xfrm>
                    <a:prstGeom prst="rect">
                      <a:avLst/>
                    </a:prstGeom>
                  </pic:spPr>
                </pic:pic>
              </a:graphicData>
            </a:graphic>
          </wp:inline>
        </w:drawing>
      </w:r>
      <w:bookmarkStart w:id="0" w:name="_GoBack"/>
      <w:bookmarkEnd w:id="0"/>
    </w:p>
    <w:sectPr w:rsidR="00B73818" w:rsidRPr="00B738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D79A8" w14:textId="77777777" w:rsidR="00DD49F9" w:rsidRDefault="00DD49F9" w:rsidP="008434C1">
      <w:r>
        <w:separator/>
      </w:r>
    </w:p>
  </w:endnote>
  <w:endnote w:type="continuationSeparator" w:id="0">
    <w:p w14:paraId="3F4F8AC7" w14:textId="77777777" w:rsidR="00DD49F9" w:rsidRDefault="00DD49F9" w:rsidP="0084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8FC58" w14:textId="77777777" w:rsidR="00DD49F9" w:rsidRDefault="00DD49F9" w:rsidP="008434C1">
      <w:r>
        <w:separator/>
      </w:r>
    </w:p>
  </w:footnote>
  <w:footnote w:type="continuationSeparator" w:id="0">
    <w:p w14:paraId="65EFCF5A" w14:textId="77777777" w:rsidR="00DD49F9" w:rsidRDefault="00DD49F9" w:rsidP="008434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D717A"/>
    <w:multiLevelType w:val="singleLevel"/>
    <w:tmpl w:val="98CD717A"/>
    <w:lvl w:ilvl="0">
      <w:numFmt w:val="bullet"/>
      <w:lvlText w:val="•"/>
      <w:lvlJc w:val="left"/>
      <w:rPr>
        <w:color w:val="3370FF"/>
      </w:rPr>
    </w:lvl>
  </w:abstractNum>
  <w:abstractNum w:abstractNumId="1">
    <w:nsid w:val="9DFC6F65"/>
    <w:multiLevelType w:val="singleLevel"/>
    <w:tmpl w:val="9DFC6F65"/>
    <w:lvl w:ilvl="0">
      <w:numFmt w:val="bullet"/>
      <w:lvlText w:val="•"/>
      <w:lvlJc w:val="left"/>
      <w:rPr>
        <w:color w:val="3370FF"/>
      </w:rPr>
    </w:lvl>
  </w:abstractNum>
  <w:abstractNum w:abstractNumId="2">
    <w:nsid w:val="C9412743"/>
    <w:multiLevelType w:val="singleLevel"/>
    <w:tmpl w:val="C9412743"/>
    <w:lvl w:ilvl="0">
      <w:numFmt w:val="bullet"/>
      <w:lvlText w:val="•"/>
      <w:lvlJc w:val="left"/>
      <w:rPr>
        <w:color w:val="3370FF"/>
      </w:rPr>
    </w:lvl>
  </w:abstractNum>
  <w:abstractNum w:abstractNumId="3">
    <w:nsid w:val="EA28CC15"/>
    <w:multiLevelType w:val="singleLevel"/>
    <w:tmpl w:val="EA28CC15"/>
    <w:lvl w:ilvl="0">
      <w:numFmt w:val="bullet"/>
      <w:lvlText w:val="•"/>
      <w:lvlJc w:val="left"/>
      <w:rPr>
        <w:color w:val="3370FF"/>
      </w:rPr>
    </w:lvl>
  </w:abstractNum>
  <w:abstractNum w:abstractNumId="4">
    <w:nsid w:val="F1FCDEFA"/>
    <w:multiLevelType w:val="singleLevel"/>
    <w:tmpl w:val="F1FCDEFA"/>
    <w:lvl w:ilvl="0">
      <w:numFmt w:val="bullet"/>
      <w:lvlText w:val="•"/>
      <w:lvlJc w:val="left"/>
      <w:rPr>
        <w:color w:val="3370FF"/>
      </w:rPr>
    </w:lvl>
  </w:abstractNum>
  <w:abstractNum w:abstractNumId="5">
    <w:nsid w:val="1D061C9F"/>
    <w:multiLevelType w:val="multilevel"/>
    <w:tmpl w:val="1D061C9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007DCFD"/>
    <w:multiLevelType w:val="singleLevel"/>
    <w:tmpl w:val="2007DCFD"/>
    <w:lvl w:ilvl="0">
      <w:numFmt w:val="bullet"/>
      <w:lvlText w:val="•"/>
      <w:lvlJc w:val="left"/>
      <w:rPr>
        <w:color w:val="3370FF"/>
      </w:rPr>
    </w:lvl>
  </w:abstractNum>
  <w:abstractNum w:abstractNumId="7">
    <w:nsid w:val="25BB2BF2"/>
    <w:multiLevelType w:val="multilevel"/>
    <w:tmpl w:val="25BB2BF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7B97C21"/>
    <w:multiLevelType w:val="hybridMultilevel"/>
    <w:tmpl w:val="B246DA5C"/>
    <w:lvl w:ilvl="0" w:tplc="CA243C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0F245EA"/>
    <w:multiLevelType w:val="singleLevel"/>
    <w:tmpl w:val="40F245EA"/>
    <w:lvl w:ilvl="0">
      <w:numFmt w:val="bullet"/>
      <w:lvlText w:val="•"/>
      <w:lvlJc w:val="left"/>
      <w:rPr>
        <w:color w:val="3370FF"/>
      </w:rPr>
    </w:lvl>
  </w:abstractNum>
  <w:abstractNum w:abstractNumId="10">
    <w:nsid w:val="4D63189B"/>
    <w:multiLevelType w:val="singleLevel"/>
    <w:tmpl w:val="4D63189B"/>
    <w:lvl w:ilvl="0">
      <w:numFmt w:val="bullet"/>
      <w:lvlText w:val="•"/>
      <w:lvlJc w:val="left"/>
      <w:rPr>
        <w:color w:val="3370FF"/>
      </w:rPr>
    </w:lvl>
  </w:abstractNum>
  <w:abstractNum w:abstractNumId="11">
    <w:nsid w:val="615B35DF"/>
    <w:multiLevelType w:val="multilevel"/>
    <w:tmpl w:val="CC3A41F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0"/>
  </w:num>
  <w:num w:numId="4">
    <w:abstractNumId w:val="1"/>
  </w:num>
  <w:num w:numId="5">
    <w:abstractNumId w:val="11"/>
  </w:num>
  <w:num w:numId="6">
    <w:abstractNumId w:val="9"/>
  </w:num>
  <w:num w:numId="7">
    <w:abstractNumId w:val="10"/>
  </w:num>
  <w:num w:numId="8">
    <w:abstractNumId w:val="6"/>
  </w:num>
  <w:num w:numId="9">
    <w:abstractNumId w:val="3"/>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45"/>
    <w:rsid w:val="0002521A"/>
    <w:rsid w:val="000D7F93"/>
    <w:rsid w:val="001E5B48"/>
    <w:rsid w:val="001F123A"/>
    <w:rsid w:val="00234C2E"/>
    <w:rsid w:val="002867CF"/>
    <w:rsid w:val="002A47E2"/>
    <w:rsid w:val="00420F3E"/>
    <w:rsid w:val="00482DC5"/>
    <w:rsid w:val="00504DDD"/>
    <w:rsid w:val="00560BD3"/>
    <w:rsid w:val="007738C9"/>
    <w:rsid w:val="008434C1"/>
    <w:rsid w:val="0098386B"/>
    <w:rsid w:val="009C4102"/>
    <w:rsid w:val="00AC6845"/>
    <w:rsid w:val="00B73818"/>
    <w:rsid w:val="00BC6299"/>
    <w:rsid w:val="00BC7DA1"/>
    <w:rsid w:val="00BE153C"/>
    <w:rsid w:val="00C651CB"/>
    <w:rsid w:val="00DB3DFC"/>
    <w:rsid w:val="00DD1BF9"/>
    <w:rsid w:val="00DD49F9"/>
    <w:rsid w:val="00E707AA"/>
    <w:rsid w:val="00F708D3"/>
    <w:rsid w:val="00FD05B5"/>
    <w:rsid w:val="22247222"/>
    <w:rsid w:val="5D9C768D"/>
    <w:rsid w:val="76447466"/>
    <w:rsid w:val="784C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b/>
      <w:bCs/>
      <w:kern w:val="44"/>
      <w:sz w:val="44"/>
      <w:szCs w:val="44"/>
    </w:rPr>
  </w:style>
  <w:style w:type="paragraph" w:styleId="a8">
    <w:name w:val="Date"/>
    <w:basedOn w:val="a"/>
    <w:next w:val="a"/>
    <w:link w:val="Char1"/>
    <w:uiPriority w:val="99"/>
    <w:semiHidden/>
    <w:unhideWhenUsed/>
    <w:rsid w:val="008434C1"/>
    <w:pPr>
      <w:ind w:leftChars="2500" w:left="100"/>
    </w:pPr>
  </w:style>
  <w:style w:type="character" w:customStyle="1" w:styleId="Char1">
    <w:name w:val="日期 Char"/>
    <w:basedOn w:val="a0"/>
    <w:link w:val="a8"/>
    <w:uiPriority w:val="99"/>
    <w:semiHidden/>
    <w:rsid w:val="008434C1"/>
    <w:rPr>
      <w:kern w:val="2"/>
      <w:sz w:val="21"/>
      <w:szCs w:val="22"/>
    </w:rPr>
  </w:style>
  <w:style w:type="paragraph" w:styleId="a9">
    <w:name w:val="Balloon Text"/>
    <w:basedOn w:val="a"/>
    <w:link w:val="Char2"/>
    <w:uiPriority w:val="99"/>
    <w:semiHidden/>
    <w:unhideWhenUsed/>
    <w:rsid w:val="00B73818"/>
    <w:rPr>
      <w:sz w:val="18"/>
      <w:szCs w:val="18"/>
    </w:rPr>
  </w:style>
  <w:style w:type="character" w:customStyle="1" w:styleId="Char2">
    <w:name w:val="批注框文本 Char"/>
    <w:basedOn w:val="a0"/>
    <w:link w:val="a9"/>
    <w:uiPriority w:val="99"/>
    <w:semiHidden/>
    <w:rsid w:val="00B73818"/>
    <w:rPr>
      <w:kern w:val="2"/>
      <w:sz w:val="18"/>
      <w:szCs w:val="18"/>
    </w:rPr>
  </w:style>
  <w:style w:type="paragraph" w:styleId="10">
    <w:name w:val="toc 1"/>
    <w:basedOn w:val="a"/>
    <w:next w:val="a"/>
    <w:qFormat/>
    <w:rsid w:val="00B73818"/>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Pr>
      <w:color w:val="0000FF"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uiPriority w:val="9"/>
    <w:rPr>
      <w:b/>
      <w:bCs/>
      <w:kern w:val="44"/>
      <w:sz w:val="44"/>
      <w:szCs w:val="44"/>
    </w:rPr>
  </w:style>
  <w:style w:type="paragraph" w:styleId="a8">
    <w:name w:val="Date"/>
    <w:basedOn w:val="a"/>
    <w:next w:val="a"/>
    <w:link w:val="Char1"/>
    <w:uiPriority w:val="99"/>
    <w:semiHidden/>
    <w:unhideWhenUsed/>
    <w:rsid w:val="008434C1"/>
    <w:pPr>
      <w:ind w:leftChars="2500" w:left="100"/>
    </w:pPr>
  </w:style>
  <w:style w:type="character" w:customStyle="1" w:styleId="Char1">
    <w:name w:val="日期 Char"/>
    <w:basedOn w:val="a0"/>
    <w:link w:val="a8"/>
    <w:uiPriority w:val="99"/>
    <w:semiHidden/>
    <w:rsid w:val="008434C1"/>
    <w:rPr>
      <w:kern w:val="2"/>
      <w:sz w:val="21"/>
      <w:szCs w:val="22"/>
    </w:rPr>
  </w:style>
  <w:style w:type="paragraph" w:styleId="a9">
    <w:name w:val="Balloon Text"/>
    <w:basedOn w:val="a"/>
    <w:link w:val="Char2"/>
    <w:uiPriority w:val="99"/>
    <w:semiHidden/>
    <w:unhideWhenUsed/>
    <w:rsid w:val="00B73818"/>
    <w:rPr>
      <w:sz w:val="18"/>
      <w:szCs w:val="18"/>
    </w:rPr>
  </w:style>
  <w:style w:type="character" w:customStyle="1" w:styleId="Char2">
    <w:name w:val="批注框文本 Char"/>
    <w:basedOn w:val="a0"/>
    <w:link w:val="a9"/>
    <w:uiPriority w:val="99"/>
    <w:semiHidden/>
    <w:rsid w:val="00B73818"/>
    <w:rPr>
      <w:kern w:val="2"/>
      <w:sz w:val="18"/>
      <w:szCs w:val="18"/>
    </w:rPr>
  </w:style>
  <w:style w:type="paragraph" w:styleId="10">
    <w:name w:val="toc 1"/>
    <w:basedOn w:val="a"/>
    <w:next w:val="a"/>
    <w:qFormat/>
    <w:rsid w:val="00B7381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hyt@cztfjt.cn"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834C2-7152-4089-9EE6-AFB999639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ZL</cp:lastModifiedBy>
  <cp:revision>24</cp:revision>
  <cp:lastPrinted>2025-12-15T06:05:00Z</cp:lastPrinted>
  <dcterms:created xsi:type="dcterms:W3CDTF">2025-12-03T07:22:00Z</dcterms:created>
  <dcterms:modified xsi:type="dcterms:W3CDTF">2026-01-29T01:33:00Z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eyJoZGlkIjoiYWI0ZjY2ZjFmNWFjODRlZDI5MjVlOWNmZmI0NWYyYjYiLCJ1c2VySWQiOiI4OTgyNjkzODkifQ==</vt:lpwstr>
  </property>
  <property fmtid="{D5CDD505-2E9C-101B-9397-08002B2CF9AE}" pid="3" name="KSOProductBuildVer">
    <vt:lpwstr>2052-12.1.0.24034</vt:lpwstr>
  </property>
  <property fmtid="{D5CDD505-2E9C-101B-9397-08002B2CF9AE}" pid="4" name="ICV">
    <vt:lpwstr>3B4D6BE4132E453EA5F7A82A9106558A_12</vt:lpwstr>
  </property>
</Properties>
</file>